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B9" w:rsidRDefault="00246CB9" w:rsidP="00113B45">
      <w:pPr>
        <w:jc w:val="both"/>
        <w:rPr>
          <w:szCs w:val="24"/>
        </w:rPr>
      </w:pPr>
    </w:p>
    <w:p w:rsidR="00C12CC0" w:rsidRPr="00113B45" w:rsidRDefault="00C12CC0" w:rsidP="00113B45">
      <w:pPr>
        <w:jc w:val="both"/>
        <w:rPr>
          <w:szCs w:val="24"/>
        </w:rPr>
      </w:pPr>
    </w:p>
    <w:p w:rsidR="00246CB9" w:rsidRPr="00113B45" w:rsidRDefault="00246CB9" w:rsidP="00113B45">
      <w:pPr>
        <w:jc w:val="both"/>
        <w:rPr>
          <w:szCs w:val="24"/>
        </w:rPr>
      </w:pPr>
    </w:p>
    <w:p w:rsidR="00246CB9" w:rsidRPr="00113B45" w:rsidRDefault="00246CB9" w:rsidP="00113B45">
      <w:pPr>
        <w:jc w:val="both"/>
        <w:rPr>
          <w:szCs w:val="24"/>
        </w:rPr>
      </w:pPr>
    </w:p>
    <w:p w:rsidR="00CA6215" w:rsidRPr="00113B45" w:rsidRDefault="00246CB9" w:rsidP="00113B45">
      <w:pPr>
        <w:ind w:left="3828"/>
        <w:jc w:val="both"/>
        <w:rPr>
          <w:szCs w:val="24"/>
        </w:rPr>
      </w:pPr>
      <w:r w:rsidRPr="00113B45">
        <w:rPr>
          <w:szCs w:val="24"/>
        </w:rPr>
        <w:t>JUSTIFICATIVA PARA FORMALIZAÇÃO DIRETA DE TERMO DE FOMENTO ENTRE O MUNICÍPIO DE GLÓRIA DE DOURADOS/MS E A ASSOCIAÇÃO DE PAIS E AMIGOS DOS EXCEPCIONAIS – APAE DE GLÓRIA DE DOURADOS/MS.</w:t>
      </w:r>
    </w:p>
    <w:p w:rsidR="00246CB9" w:rsidRPr="00113B45" w:rsidRDefault="00246CB9" w:rsidP="00113B45">
      <w:pPr>
        <w:jc w:val="both"/>
        <w:rPr>
          <w:szCs w:val="24"/>
        </w:rPr>
      </w:pPr>
    </w:p>
    <w:p w:rsidR="00246CB9" w:rsidRDefault="00246CB9" w:rsidP="00113B45">
      <w:pPr>
        <w:jc w:val="both"/>
        <w:rPr>
          <w:szCs w:val="24"/>
        </w:rPr>
      </w:pPr>
    </w:p>
    <w:p w:rsidR="00C12CC0" w:rsidRDefault="00C12CC0" w:rsidP="00113B45">
      <w:pPr>
        <w:jc w:val="both"/>
        <w:rPr>
          <w:szCs w:val="24"/>
        </w:rPr>
      </w:pPr>
    </w:p>
    <w:p w:rsidR="00C12CC0" w:rsidRPr="00113B45" w:rsidRDefault="00C12CC0" w:rsidP="00113B45">
      <w:pPr>
        <w:jc w:val="both"/>
        <w:rPr>
          <w:szCs w:val="24"/>
        </w:rPr>
      </w:pPr>
    </w:p>
    <w:p w:rsidR="00CA6215" w:rsidRPr="00113B45" w:rsidRDefault="00CA6215" w:rsidP="00113B45">
      <w:pPr>
        <w:spacing w:before="240" w:line="276" w:lineRule="auto"/>
        <w:ind w:firstLine="1134"/>
        <w:jc w:val="both"/>
        <w:rPr>
          <w:szCs w:val="24"/>
        </w:rPr>
      </w:pPr>
      <w:r w:rsidRPr="00E33D91">
        <w:rPr>
          <w:b/>
          <w:i/>
          <w:szCs w:val="24"/>
        </w:rPr>
        <w:t>Considerando</w:t>
      </w:r>
      <w:r w:rsidR="00C12CC0">
        <w:rPr>
          <w:szCs w:val="24"/>
        </w:rPr>
        <w:t xml:space="preserve"> a Proposta </w:t>
      </w:r>
      <w:r w:rsidRPr="00113B45">
        <w:rPr>
          <w:szCs w:val="24"/>
        </w:rPr>
        <w:t>apresentado</w:t>
      </w:r>
      <w:bookmarkStart w:id="0" w:name="_GoBack"/>
      <w:bookmarkEnd w:id="0"/>
      <w:r w:rsidRPr="00113B45">
        <w:rPr>
          <w:szCs w:val="24"/>
        </w:rPr>
        <w:t xml:space="preserve"> pela entidade Associação de Pais e Amigos dos Excepcionais </w:t>
      </w:r>
      <w:r w:rsidR="00113B45" w:rsidRPr="00113B45">
        <w:rPr>
          <w:szCs w:val="24"/>
        </w:rPr>
        <w:t>– APAE de Glória de Dourados/MS;</w:t>
      </w:r>
    </w:p>
    <w:p w:rsidR="00CA6215" w:rsidRPr="00113B45" w:rsidRDefault="00E33D91" w:rsidP="00113B45">
      <w:pPr>
        <w:spacing w:before="240" w:line="276" w:lineRule="auto"/>
        <w:ind w:firstLine="1134"/>
        <w:jc w:val="both"/>
        <w:rPr>
          <w:szCs w:val="24"/>
        </w:rPr>
      </w:pPr>
      <w:r w:rsidRPr="00E33D91">
        <w:rPr>
          <w:b/>
          <w:i/>
          <w:szCs w:val="24"/>
        </w:rPr>
        <w:t>Considerando</w:t>
      </w:r>
      <w:r w:rsidR="00CA6215" w:rsidRPr="00113B45">
        <w:rPr>
          <w:szCs w:val="24"/>
        </w:rPr>
        <w:t xml:space="preserve"> a aplicabilidade das disposições contidas na Lei n. 13.019/2014, que trata do novo regime jurídico incidente sobre a formalização de parcerias entre o </w:t>
      </w:r>
      <w:r w:rsidR="00113B45">
        <w:rPr>
          <w:szCs w:val="24"/>
        </w:rPr>
        <w:t>P</w:t>
      </w:r>
      <w:r w:rsidR="00CA6215" w:rsidRPr="00113B45">
        <w:rPr>
          <w:szCs w:val="24"/>
        </w:rPr>
        <w:t xml:space="preserve">oder </w:t>
      </w:r>
      <w:r w:rsidR="00113B45">
        <w:rPr>
          <w:szCs w:val="24"/>
        </w:rPr>
        <w:t>P</w:t>
      </w:r>
      <w:r w:rsidR="00CA6215" w:rsidRPr="00113B45">
        <w:rPr>
          <w:szCs w:val="24"/>
        </w:rPr>
        <w:t>úblico e as organizações da</w:t>
      </w:r>
      <w:r w:rsidR="00113B45" w:rsidRPr="00113B45">
        <w:rPr>
          <w:szCs w:val="24"/>
        </w:rPr>
        <w:t xml:space="preserve"> sociedade civil;</w:t>
      </w:r>
    </w:p>
    <w:p w:rsidR="00CA6215" w:rsidRPr="00113B45" w:rsidRDefault="00E33D91" w:rsidP="00113B45">
      <w:pPr>
        <w:spacing w:before="240" w:line="276" w:lineRule="auto"/>
        <w:ind w:firstLine="1134"/>
        <w:jc w:val="both"/>
        <w:rPr>
          <w:szCs w:val="24"/>
        </w:rPr>
      </w:pPr>
      <w:r w:rsidRPr="00E33D91">
        <w:rPr>
          <w:b/>
          <w:i/>
          <w:szCs w:val="24"/>
        </w:rPr>
        <w:t>Considerando</w:t>
      </w:r>
      <w:r w:rsidR="00CA6215" w:rsidRPr="00113B45">
        <w:rPr>
          <w:szCs w:val="24"/>
        </w:rPr>
        <w:t xml:space="preserve"> a necessidade do município </w:t>
      </w:r>
      <w:r w:rsidR="00113B45">
        <w:rPr>
          <w:szCs w:val="24"/>
        </w:rPr>
        <w:t>de</w:t>
      </w:r>
      <w:r w:rsidR="00CA6215" w:rsidRPr="00113B45">
        <w:rPr>
          <w:szCs w:val="24"/>
        </w:rPr>
        <w:t xml:space="preserve"> </w:t>
      </w:r>
      <w:r w:rsidR="00113B45" w:rsidRPr="00113B45">
        <w:rPr>
          <w:szCs w:val="24"/>
        </w:rPr>
        <w:t xml:space="preserve">Glória de Dourados/MS </w:t>
      </w:r>
      <w:r w:rsidR="00CA6215" w:rsidRPr="00113B45">
        <w:rPr>
          <w:szCs w:val="24"/>
        </w:rPr>
        <w:t>suprir atividades concernentes ao âmbito da educa</w:t>
      </w:r>
      <w:r w:rsidR="00113B45" w:rsidRPr="00113B45">
        <w:rPr>
          <w:szCs w:val="24"/>
        </w:rPr>
        <w:t>ção, assistência social e saúde;</w:t>
      </w:r>
    </w:p>
    <w:p w:rsidR="00CA6215" w:rsidRPr="00113B45" w:rsidRDefault="00E33D91" w:rsidP="00113B45">
      <w:pPr>
        <w:spacing w:before="240" w:line="276" w:lineRule="auto"/>
        <w:ind w:firstLine="1134"/>
        <w:jc w:val="both"/>
        <w:rPr>
          <w:szCs w:val="24"/>
        </w:rPr>
      </w:pPr>
      <w:r w:rsidRPr="00E33D91">
        <w:rPr>
          <w:b/>
          <w:i/>
          <w:szCs w:val="24"/>
        </w:rPr>
        <w:t>Considerando</w:t>
      </w:r>
      <w:r w:rsidR="00CA6215" w:rsidRPr="00113B45">
        <w:rPr>
          <w:szCs w:val="24"/>
        </w:rPr>
        <w:t xml:space="preserve"> a impossibilidade, por ora, de tais atividades serem satisfatoriamente adimplidas pelo</w:t>
      </w:r>
      <w:r w:rsidR="00113B45" w:rsidRPr="00113B45">
        <w:rPr>
          <w:szCs w:val="24"/>
        </w:rPr>
        <w:t xml:space="preserve"> </w:t>
      </w:r>
      <w:r w:rsidR="00113B45">
        <w:rPr>
          <w:szCs w:val="24"/>
        </w:rPr>
        <w:t>P</w:t>
      </w:r>
      <w:r w:rsidR="00113B45" w:rsidRPr="00113B45">
        <w:rPr>
          <w:szCs w:val="24"/>
        </w:rPr>
        <w:t xml:space="preserve">oder </w:t>
      </w:r>
      <w:r w:rsidR="00113B45">
        <w:rPr>
          <w:szCs w:val="24"/>
        </w:rPr>
        <w:t>P</w:t>
      </w:r>
      <w:r w:rsidR="00113B45" w:rsidRPr="00113B45">
        <w:rPr>
          <w:szCs w:val="24"/>
        </w:rPr>
        <w:t>úblico local, de ofício;</w:t>
      </w:r>
    </w:p>
    <w:p w:rsidR="00113B45" w:rsidRPr="00113B45" w:rsidRDefault="00E33D91" w:rsidP="00113B45">
      <w:pPr>
        <w:spacing w:before="240" w:line="276" w:lineRule="auto"/>
        <w:ind w:firstLine="1134"/>
        <w:jc w:val="both"/>
        <w:rPr>
          <w:szCs w:val="24"/>
        </w:rPr>
      </w:pPr>
      <w:r w:rsidRPr="00E33D91">
        <w:rPr>
          <w:b/>
          <w:i/>
          <w:szCs w:val="24"/>
        </w:rPr>
        <w:t>Considerando</w:t>
      </w:r>
      <w:r w:rsidR="00CA6215" w:rsidRPr="00113B45">
        <w:rPr>
          <w:szCs w:val="24"/>
        </w:rPr>
        <w:t xml:space="preserve"> que em determinados casos, quando houver interesse público e recíproco entre o </w:t>
      </w:r>
      <w:r w:rsidR="00113B45">
        <w:rPr>
          <w:szCs w:val="24"/>
        </w:rPr>
        <w:t>P</w:t>
      </w:r>
      <w:r w:rsidR="00113B45" w:rsidRPr="00113B45">
        <w:rPr>
          <w:szCs w:val="24"/>
        </w:rPr>
        <w:t xml:space="preserve">oder </w:t>
      </w:r>
      <w:r w:rsidR="00113B45">
        <w:rPr>
          <w:szCs w:val="24"/>
        </w:rPr>
        <w:t>P</w:t>
      </w:r>
      <w:r w:rsidR="00113B45" w:rsidRPr="00113B45">
        <w:rPr>
          <w:szCs w:val="24"/>
        </w:rPr>
        <w:t xml:space="preserve">úblico </w:t>
      </w:r>
      <w:r w:rsidR="00CA6215" w:rsidRPr="00113B45">
        <w:rPr>
          <w:szCs w:val="24"/>
        </w:rPr>
        <w:t>e organizações da sociedade civil – definidas pelo artigo 2º da Lei n. 13.019/2014, podem ser formalizados instrumentos de parceria entre am</w:t>
      </w:r>
      <w:r w:rsidR="00113B45" w:rsidRPr="00113B45">
        <w:rPr>
          <w:szCs w:val="24"/>
        </w:rPr>
        <w:t>bos para a consecução do objeto;</w:t>
      </w:r>
    </w:p>
    <w:p w:rsidR="00CA6215" w:rsidRPr="00113B45" w:rsidRDefault="00E33D91" w:rsidP="00113B45">
      <w:pPr>
        <w:spacing w:before="240" w:line="276" w:lineRule="auto"/>
        <w:ind w:firstLine="1134"/>
        <w:jc w:val="both"/>
      </w:pPr>
      <w:r w:rsidRPr="00E33D91">
        <w:rPr>
          <w:b/>
          <w:i/>
          <w:szCs w:val="24"/>
        </w:rPr>
        <w:t>Considerando</w:t>
      </w:r>
      <w:r w:rsidR="00CA6215" w:rsidRPr="00113B45">
        <w:t xml:space="preserve"> que, após análise acurada feita em âmbito local constatamos que somente a entidade </w:t>
      </w:r>
      <w:r w:rsidR="00113B45" w:rsidRPr="00113B45">
        <w:rPr>
          <w:szCs w:val="24"/>
        </w:rPr>
        <w:t>APAE – Associação de Pais e Amigos dos Excepcionais – APAE de Glória de Dourados/MS</w:t>
      </w:r>
      <w:r w:rsidR="00113B45" w:rsidRPr="00113B45">
        <w:t xml:space="preserve"> </w:t>
      </w:r>
      <w:r w:rsidR="00CA6215" w:rsidRPr="00113B45">
        <w:t>exerce trabalhos inerentes à seara da educação, proporcionando aos estudantes e seus familiares o fortalecimento de vínculos juntamente com toda a comunidade conform</w:t>
      </w:r>
      <w:r w:rsidR="00113B45" w:rsidRPr="00113B45">
        <w:t>e Plano de Trabalho apresentado;</w:t>
      </w:r>
    </w:p>
    <w:p w:rsidR="00CA6215" w:rsidRPr="00113B45" w:rsidRDefault="00E33D91" w:rsidP="00113B45">
      <w:pPr>
        <w:spacing w:before="240" w:line="276" w:lineRule="auto"/>
        <w:ind w:firstLine="1134"/>
        <w:jc w:val="both"/>
      </w:pPr>
      <w:r w:rsidRPr="00E33D91">
        <w:rPr>
          <w:b/>
          <w:i/>
          <w:szCs w:val="24"/>
        </w:rPr>
        <w:t>Considerando</w:t>
      </w:r>
      <w:r w:rsidR="00CA6215" w:rsidRPr="00113B45">
        <w:t xml:space="preserve"> que, nestes casos a Lei n. 13.019/2014 preceitua que, havendo singularidade do objeto da parceria, ou apenas uma entidade capaz de cumprir com o plano de trabalho, pode haver inexigibilidade do chamamento público </w:t>
      </w:r>
      <w:r w:rsidR="00113B45" w:rsidRPr="00113B45">
        <w:t>pertinente;</w:t>
      </w:r>
    </w:p>
    <w:p w:rsidR="00E33D91" w:rsidRDefault="00CA6215" w:rsidP="00C12CC0">
      <w:pPr>
        <w:spacing w:before="240" w:line="276" w:lineRule="auto"/>
        <w:ind w:firstLine="1134"/>
        <w:jc w:val="both"/>
      </w:pPr>
      <w:r w:rsidRPr="00113B45">
        <w:t xml:space="preserve">Passamos a apresentar as razões pelas quais entendemos </w:t>
      </w:r>
      <w:r w:rsidR="00E33D91">
        <w:t>possível a inexigibilidade do chamamento público</w:t>
      </w:r>
      <w:r w:rsidRPr="00113B45">
        <w:t>.</w:t>
      </w:r>
    </w:p>
    <w:p w:rsidR="00C12CC0" w:rsidRDefault="00C12CC0" w:rsidP="00C12CC0">
      <w:pPr>
        <w:spacing w:before="240" w:line="276" w:lineRule="auto"/>
        <w:ind w:firstLine="1134"/>
        <w:jc w:val="both"/>
      </w:pPr>
    </w:p>
    <w:p w:rsidR="00E33D91" w:rsidRPr="00B33323" w:rsidRDefault="00CA6215" w:rsidP="00B33323">
      <w:pPr>
        <w:spacing w:before="240" w:line="276" w:lineRule="auto"/>
        <w:ind w:firstLine="1134"/>
        <w:jc w:val="both"/>
        <w:rPr>
          <w:b/>
        </w:rPr>
      </w:pPr>
      <w:r w:rsidRPr="00C12CC0">
        <w:rPr>
          <w:b/>
        </w:rPr>
        <w:lastRenderedPageBreak/>
        <w:t>FUNDAMENTAÇÃO LEGAL</w:t>
      </w:r>
    </w:p>
    <w:p w:rsidR="00CA6215" w:rsidRPr="00113B45" w:rsidRDefault="00E33D91" w:rsidP="00113B45">
      <w:pPr>
        <w:spacing w:before="240" w:line="276" w:lineRule="auto"/>
        <w:ind w:firstLine="1134"/>
        <w:jc w:val="both"/>
      </w:pPr>
      <w:r>
        <w:t>Nos termos</w:t>
      </w:r>
      <w:r w:rsidR="00CA6215" w:rsidRPr="00113B45">
        <w:t xml:space="preserve"> dos artigos 16 e 17 da Lei Federal n. 13.019/2014, pode a administração pública formalizar em favor de entidades consideradas como de organizações da sociedade civil, termo de colaboração ou de fomento, distinguindo-se ambos pela iniciativa acerca do projeto de trabalho, senão vejamos:</w:t>
      </w:r>
    </w:p>
    <w:p w:rsidR="00CA6215" w:rsidRPr="00113B45" w:rsidRDefault="00CA6215" w:rsidP="00113B45">
      <w:pPr>
        <w:spacing w:before="240" w:line="276" w:lineRule="auto"/>
        <w:ind w:firstLine="1134"/>
        <w:jc w:val="both"/>
      </w:pPr>
      <w:r w:rsidRPr="00113B45">
        <w:t xml:space="preserve">Precedendo estas formalizações, deve o </w:t>
      </w:r>
      <w:r w:rsidR="00E33D91">
        <w:t>P</w:t>
      </w:r>
      <w:r w:rsidRPr="00113B45">
        <w:t xml:space="preserve">oder </w:t>
      </w:r>
      <w:r w:rsidR="00E33D91">
        <w:t>P</w:t>
      </w:r>
      <w:r w:rsidRPr="00113B45">
        <w:t xml:space="preserve">úblico realizar chamamento público das </w:t>
      </w:r>
      <w:proofErr w:type="spellStart"/>
      <w:r w:rsidRPr="00113B45">
        <w:t>OSCs</w:t>
      </w:r>
      <w:proofErr w:type="spellEnd"/>
      <w:r w:rsidRPr="00113B45">
        <w:t xml:space="preserve"> competentes pela execução do projeto, ou então proceder </w:t>
      </w:r>
      <w:proofErr w:type="gramStart"/>
      <w:r w:rsidRPr="00113B45">
        <w:t>a</w:t>
      </w:r>
      <w:proofErr w:type="gramEnd"/>
      <w:r w:rsidRPr="00113B45">
        <w:t xml:space="preserve"> dispensa ou inexigibilidade para tanto.</w:t>
      </w:r>
    </w:p>
    <w:p w:rsidR="00CA6215" w:rsidRPr="00113B45" w:rsidRDefault="00CA6215" w:rsidP="00113B45">
      <w:pPr>
        <w:spacing w:before="240" w:line="276" w:lineRule="auto"/>
        <w:ind w:firstLine="1134"/>
        <w:jc w:val="both"/>
      </w:pPr>
      <w:r w:rsidRPr="00113B45">
        <w:t xml:space="preserve">Neste ínterim, tendo em vista que, após análise acurada, observamos que apenas uma entidade localizada no município de </w:t>
      </w:r>
      <w:r w:rsidR="00E33D91" w:rsidRPr="00113B45">
        <w:rPr>
          <w:szCs w:val="24"/>
        </w:rPr>
        <w:t>Glória de Dourados/MS</w:t>
      </w:r>
      <w:r w:rsidR="00E33D91" w:rsidRPr="00113B45">
        <w:t xml:space="preserve"> </w:t>
      </w:r>
      <w:r w:rsidRPr="00113B45">
        <w:t>é capaz de cumprir com o objeto proposto no plano de trabalho apresentado, deve-se recorrer ao comando constante do artigo 31 do mesmo diploma</w:t>
      </w:r>
      <w:r w:rsidR="00E33D91">
        <w:t>.</w:t>
      </w:r>
    </w:p>
    <w:p w:rsidR="00CA6215" w:rsidRPr="00113B45" w:rsidRDefault="00CA6215" w:rsidP="00113B45">
      <w:pPr>
        <w:spacing w:before="240" w:line="276" w:lineRule="auto"/>
        <w:ind w:firstLine="1134"/>
        <w:jc w:val="both"/>
      </w:pPr>
      <w:r w:rsidRPr="00113B45">
        <w:t xml:space="preserve">Além do mais, é de se ressaltar que não se cogita da falta de interesse público na presente parceria, eis que destinada ao cumprimento de finalidades ínsitas ao setor da educação, assistência social e saúde, bem como, por razões de ordens variadas, há incapacidade momentânea do </w:t>
      </w:r>
      <w:r w:rsidR="00E33D91">
        <w:t>P</w:t>
      </w:r>
      <w:r w:rsidRPr="00113B45">
        <w:t xml:space="preserve">oder </w:t>
      </w:r>
      <w:r w:rsidR="00E33D91">
        <w:t>P</w:t>
      </w:r>
      <w:r w:rsidRPr="00113B45">
        <w:t>úblico cumprir satisfatoriamente com toda demanda inerente neste campo, de ofício.</w:t>
      </w:r>
    </w:p>
    <w:p w:rsidR="00CA6215" w:rsidRDefault="00CA6215" w:rsidP="00113B45">
      <w:pPr>
        <w:spacing w:before="240" w:line="276" w:lineRule="auto"/>
        <w:ind w:firstLine="1134"/>
        <w:jc w:val="both"/>
      </w:pPr>
    </w:p>
    <w:p w:rsidR="006D4D2B" w:rsidRPr="00B33323" w:rsidRDefault="006D4D2B" w:rsidP="00113B45">
      <w:pPr>
        <w:spacing w:before="240" w:line="276" w:lineRule="auto"/>
        <w:ind w:firstLine="1134"/>
        <w:jc w:val="both"/>
        <w:rPr>
          <w:b/>
        </w:rPr>
      </w:pPr>
      <w:r w:rsidRPr="00B33323">
        <w:rPr>
          <w:b/>
        </w:rPr>
        <w:t>DAS JUSTIFICATIVAS</w:t>
      </w:r>
    </w:p>
    <w:p w:rsidR="006D4D2B" w:rsidRDefault="006D4D2B" w:rsidP="00113B45">
      <w:pPr>
        <w:spacing w:before="240" w:line="276" w:lineRule="auto"/>
        <w:ind w:firstLine="1134"/>
        <w:jc w:val="both"/>
        <w:rPr>
          <w:szCs w:val="24"/>
        </w:rPr>
      </w:pPr>
      <w:r>
        <w:t xml:space="preserve">Na qualidade </w:t>
      </w:r>
      <w:r w:rsidR="00B33323">
        <w:t>Prefeito Municipal</w:t>
      </w:r>
      <w:r>
        <w:t xml:space="preserve"> e consoante artigo 32 da Lei Federal n. 13.019/2014 apresento a justificativa para inexigibilidade de Chamamento Público, com vista à celebração de parceria, destinada à cogestão dos serviços de proteção social especial de média e alta complexidade da </w:t>
      </w:r>
      <w:r w:rsidRPr="00113B45">
        <w:rPr>
          <w:szCs w:val="24"/>
        </w:rPr>
        <w:t>Associação de Pais e Amigos dos Excepcionais – APAE de Glória de Dourados/MS</w:t>
      </w:r>
      <w:r>
        <w:rPr>
          <w:szCs w:val="24"/>
        </w:rPr>
        <w:t>:</w:t>
      </w:r>
    </w:p>
    <w:p w:rsidR="006D4D2B" w:rsidRDefault="006D4D2B" w:rsidP="00216C0B">
      <w:pPr>
        <w:spacing w:before="240" w:line="276" w:lineRule="auto"/>
        <w:ind w:firstLine="1134"/>
        <w:jc w:val="both"/>
        <w:rPr>
          <w:szCs w:val="24"/>
        </w:rPr>
      </w:pPr>
      <w:r>
        <w:rPr>
          <w:szCs w:val="24"/>
        </w:rPr>
        <w:t xml:space="preserve">1 – Constitui objeto da conjugação de esforços entre o Poder Público e a conveniada no sentido de custear o pagamento </w:t>
      </w:r>
      <w:r w:rsidR="00216C0B">
        <w:rPr>
          <w:szCs w:val="24"/>
        </w:rPr>
        <w:t xml:space="preserve">de serviços especializados na área de Psicologia, Fonoaudiologia e Fisioterapia, equipamentos e materiais auxiliares para o atendimento durante o ano, </w:t>
      </w:r>
      <w:r>
        <w:rPr>
          <w:szCs w:val="24"/>
        </w:rPr>
        <w:t>despesas de custeio (gêneros alimentícios, material de higiene e limpeza, água, luz, telefone, gás, enxoval de cama, mesa e banho, vestuário, calçados, utensílios de cozinha</w:t>
      </w:r>
      <w:proofErr w:type="gramStart"/>
      <w:r>
        <w:rPr>
          <w:szCs w:val="24"/>
        </w:rPr>
        <w:t>..</w:t>
      </w:r>
      <w:proofErr w:type="gramEnd"/>
      <w:r>
        <w:rPr>
          <w:szCs w:val="24"/>
        </w:rPr>
        <w:t>), materiais de consumo e expediente, combustível, jogos, brinquedos educativos e esportivos para a realização de atividades com crianças e adolescentes, prestação de serviços de terceiros, pequenos reparos elétricos, hidráulicos, estruturais e mecânicos, material permanente, bem como auxílio financeiro para pagamento de recursos humanos (salário, 13° salário, férias, rescisão contratual), encargos sociais e honorários contábeis.</w:t>
      </w:r>
    </w:p>
    <w:p w:rsidR="006D4D2B" w:rsidRDefault="006D4D2B" w:rsidP="00113B45">
      <w:pPr>
        <w:spacing w:before="240" w:line="276" w:lineRule="auto"/>
        <w:ind w:firstLine="1134"/>
        <w:jc w:val="both"/>
        <w:rPr>
          <w:szCs w:val="24"/>
        </w:rPr>
      </w:pPr>
      <w:r>
        <w:rPr>
          <w:szCs w:val="24"/>
        </w:rPr>
        <w:t xml:space="preserve">2 – O serviço de proteção social especial para pessoas com deficiência e suas famílias, previsto na Resolução n. 109/2009 do Conselho </w:t>
      </w:r>
      <w:r w:rsidR="00DF2735">
        <w:rPr>
          <w:szCs w:val="24"/>
        </w:rPr>
        <w:t xml:space="preserve">Nacional de Assistência Social, tem </w:t>
      </w:r>
      <w:r w:rsidR="00DF2735">
        <w:rPr>
          <w:szCs w:val="24"/>
        </w:rPr>
        <w:lastRenderedPageBreak/>
        <w:t>a finalidade de promover a autonomia, a inclusão social e a melhoria da qualidade de vida das pessoas participantes do serviço, devendo contar com equipe específica e habilitada para a prestação de serviço especializado a pessoas em situação de dependência que requeiram cuidados permanentes ou temporários, pois atualmente a entidade atende mais de 60 crianças, adolescentes e adultos que utilizam dos serviços prestados pela referida entidade, sendo imprescindível o repasse de recursos por parte do Município.</w:t>
      </w:r>
    </w:p>
    <w:p w:rsidR="00DF2735" w:rsidRDefault="00DF2735" w:rsidP="00113B45">
      <w:pPr>
        <w:spacing w:before="240" w:line="276" w:lineRule="auto"/>
        <w:ind w:firstLine="1134"/>
        <w:jc w:val="both"/>
        <w:rPr>
          <w:szCs w:val="24"/>
        </w:rPr>
      </w:pPr>
      <w:r>
        <w:rPr>
          <w:szCs w:val="24"/>
        </w:rPr>
        <w:t xml:space="preserve">Ressalta-se que a entidade encontra-se regularmente inscrita no Conselho Municipal de Assistência Social e oferta serviço de acordo com a Resolução n. 109 de 11 de novembro de 2009 (tipificação nacional dos serviços </w:t>
      </w:r>
      <w:proofErr w:type="spellStart"/>
      <w:r>
        <w:rPr>
          <w:szCs w:val="24"/>
        </w:rPr>
        <w:t>socioassistenciais</w:t>
      </w:r>
      <w:proofErr w:type="spellEnd"/>
      <w:r>
        <w:rPr>
          <w:szCs w:val="24"/>
        </w:rPr>
        <w:t>).</w:t>
      </w:r>
    </w:p>
    <w:p w:rsidR="00DF2735" w:rsidRDefault="00DF2735" w:rsidP="00113B45">
      <w:pPr>
        <w:spacing w:before="240" w:line="276" w:lineRule="auto"/>
        <w:ind w:firstLine="1134"/>
        <w:jc w:val="both"/>
        <w:rPr>
          <w:szCs w:val="24"/>
        </w:rPr>
      </w:pPr>
      <w:r>
        <w:rPr>
          <w:szCs w:val="24"/>
        </w:rPr>
        <w:t xml:space="preserve">3 – Os serviços oferecidos pela </w:t>
      </w:r>
      <w:r w:rsidRPr="00113B45">
        <w:rPr>
          <w:szCs w:val="24"/>
        </w:rPr>
        <w:t>Associação de Pais e Amigos dos Excepcionais – APAE de Glória de Dourados/MS</w:t>
      </w:r>
      <w:r w:rsidR="00093239">
        <w:rPr>
          <w:szCs w:val="24"/>
        </w:rPr>
        <w:t xml:space="preserve"> são essenciais aos assistidos e possibilita o atendimento das determinações constitucionais que se refere à dignidade da pessoa humana, ao direito universal à assistência social e à saúde;</w:t>
      </w:r>
    </w:p>
    <w:p w:rsidR="00093239" w:rsidRDefault="00093239" w:rsidP="00113B45">
      <w:pPr>
        <w:spacing w:before="240" w:line="276" w:lineRule="auto"/>
        <w:ind w:firstLine="1134"/>
        <w:jc w:val="both"/>
        <w:rPr>
          <w:szCs w:val="24"/>
        </w:rPr>
      </w:pPr>
      <w:r>
        <w:rPr>
          <w:szCs w:val="24"/>
        </w:rPr>
        <w:t>4 – O artigo</w:t>
      </w:r>
      <w:r w:rsidR="00BD5A39">
        <w:rPr>
          <w:szCs w:val="24"/>
        </w:rPr>
        <w:t xml:space="preserve"> 3° da Lei Federal n. 8.742 de 07 de dezembro de 1993 (Lei Orgânica de Assistência Social), considera:</w:t>
      </w:r>
    </w:p>
    <w:p w:rsidR="00BD5A39" w:rsidRDefault="00BD5A39" w:rsidP="00216C0B">
      <w:pPr>
        <w:pBdr>
          <w:left w:val="single" w:sz="4" w:space="0" w:color="auto"/>
        </w:pBdr>
        <w:spacing w:before="240" w:line="276" w:lineRule="auto"/>
        <w:ind w:left="2835"/>
        <w:jc w:val="both"/>
      </w:pPr>
      <w:r>
        <w:rPr>
          <w:szCs w:val="24"/>
        </w:rPr>
        <w:t>“... entidades e organizações de assistência social aquelas sem fins lucrativos que, isolada ou cumulativamente, prestam atendimento e assessoramento aos beneficiários abrangidos por esta Lei, bem como as que atuam na defesa e garantia de direitos”.</w:t>
      </w:r>
    </w:p>
    <w:p w:rsidR="006D4D2B" w:rsidRDefault="00BD5A39" w:rsidP="00BD5A39">
      <w:pPr>
        <w:spacing w:before="240" w:line="360" w:lineRule="auto"/>
        <w:ind w:firstLine="1134"/>
        <w:jc w:val="both"/>
      </w:pPr>
      <w:r>
        <w:t>5 – Já o §3° do artigo 6°-B da mesma Lei:</w:t>
      </w:r>
    </w:p>
    <w:p w:rsidR="00BD5A39" w:rsidRDefault="00BD5A39" w:rsidP="00BD5A39">
      <w:pPr>
        <w:ind w:firstLine="1134"/>
        <w:jc w:val="both"/>
      </w:pPr>
    </w:p>
    <w:p w:rsidR="00BD5A39" w:rsidRDefault="00BD5A39" w:rsidP="00216C0B">
      <w:pPr>
        <w:pBdr>
          <w:left w:val="single" w:sz="4" w:space="4" w:color="auto"/>
        </w:pBdr>
        <w:spacing w:line="276" w:lineRule="auto"/>
        <w:ind w:left="2835"/>
        <w:jc w:val="both"/>
      </w:pPr>
      <w:r>
        <w:t xml:space="preserve">Art. 6°-B. As proteções sociais básica e especial serão ofertadas pela rede </w:t>
      </w:r>
      <w:proofErr w:type="spellStart"/>
      <w:r>
        <w:t>socioassistencial</w:t>
      </w:r>
      <w:proofErr w:type="spellEnd"/>
      <w:r>
        <w:t xml:space="preserve">, de forma integrada, diretamente pelos entes públicos e/ou pelas entidades e organizações de assistência social vinculadas </w:t>
      </w:r>
      <w:proofErr w:type="gramStart"/>
      <w:r>
        <w:t xml:space="preserve">ao </w:t>
      </w:r>
      <w:r w:rsidR="00F61938">
        <w:t>SUAS</w:t>
      </w:r>
      <w:proofErr w:type="gramEnd"/>
      <w:r>
        <w:t xml:space="preserve">, respeitadas as especificidades de cada ação. (Incluído pela Lei nº 12.435, de </w:t>
      </w:r>
      <w:proofErr w:type="gramStart"/>
      <w:r>
        <w:t>2011)</w:t>
      </w:r>
      <w:proofErr w:type="gramEnd"/>
    </w:p>
    <w:p w:rsidR="00BD5A39" w:rsidRDefault="00BD5A39" w:rsidP="00216C0B">
      <w:pPr>
        <w:pBdr>
          <w:left w:val="single" w:sz="4" w:space="4" w:color="auto"/>
        </w:pBdr>
        <w:spacing w:line="276" w:lineRule="auto"/>
        <w:ind w:left="2835"/>
        <w:jc w:val="both"/>
      </w:pPr>
      <w:r>
        <w:t xml:space="preserve">§3° As entidades e organizações de assistência social vinculadas </w:t>
      </w:r>
      <w:proofErr w:type="gramStart"/>
      <w:r>
        <w:t>ao SUAS</w:t>
      </w:r>
      <w:proofErr w:type="gramEnd"/>
      <w:r>
        <w:t xml:space="preserve"> celebrarão convênios, contratos, acordos ou ajustes com o poder público para a execução, garantido financiamento integral, pelo Estado, de serviços, programas, projetos e ações de assistência social, nos limites da capacidade instalada, aos beneficiários abrangidos por esta Lei, observando-se as disponibilidades orçamentárias. (Incluído pela Lei nº 12.435, de 2011)</w:t>
      </w:r>
      <w:r w:rsidR="00BC4E66">
        <w:t>.</w:t>
      </w:r>
    </w:p>
    <w:p w:rsidR="00BC4E66" w:rsidRDefault="00BC4E66" w:rsidP="00BD5A39">
      <w:pPr>
        <w:spacing w:line="276" w:lineRule="auto"/>
        <w:ind w:left="2835"/>
        <w:jc w:val="both"/>
      </w:pPr>
    </w:p>
    <w:p w:rsidR="00BC4E66" w:rsidRDefault="00BC4E66" w:rsidP="00BC4E66">
      <w:pPr>
        <w:spacing w:line="276" w:lineRule="auto"/>
        <w:ind w:firstLine="1134"/>
        <w:jc w:val="both"/>
      </w:pPr>
      <w:r>
        <w:lastRenderedPageBreak/>
        <w:t xml:space="preserve">6 – Admite-se a impugnação </w:t>
      </w:r>
      <w:proofErr w:type="gramStart"/>
      <w:r>
        <w:t>a presente</w:t>
      </w:r>
      <w:proofErr w:type="gramEnd"/>
      <w:r>
        <w:t xml:space="preserve"> justificativa, no prazo de 05 dias, a contar de sua publicação, a qual será analisada pelo Administrador Público responsável em até 05 dias da data do protocolo.</w:t>
      </w:r>
    </w:p>
    <w:p w:rsidR="00BC4E66" w:rsidRDefault="00BC4E66" w:rsidP="00BC4E66">
      <w:pPr>
        <w:spacing w:line="276" w:lineRule="auto"/>
        <w:ind w:firstLine="1134"/>
        <w:jc w:val="both"/>
      </w:pPr>
    </w:p>
    <w:p w:rsidR="00BC4E66" w:rsidRDefault="00BC4E66" w:rsidP="00BC4E66">
      <w:pPr>
        <w:spacing w:line="276" w:lineRule="auto"/>
        <w:ind w:firstLine="1134"/>
        <w:jc w:val="both"/>
      </w:pPr>
    </w:p>
    <w:p w:rsidR="00BC4E66" w:rsidRDefault="00BC4E66" w:rsidP="00216C0B">
      <w:pPr>
        <w:spacing w:line="276" w:lineRule="auto"/>
        <w:ind w:firstLine="1134"/>
        <w:jc w:val="right"/>
      </w:pPr>
      <w:r>
        <w:t xml:space="preserve">Glória de Dourados/MS, </w:t>
      </w:r>
      <w:r w:rsidR="00216C0B">
        <w:t>1</w:t>
      </w:r>
      <w:r w:rsidR="004F5A46">
        <w:t>1</w:t>
      </w:r>
      <w:r w:rsidR="00216C0B">
        <w:t xml:space="preserve"> de maio de 2021</w:t>
      </w:r>
      <w:r>
        <w:t>.</w:t>
      </w:r>
    </w:p>
    <w:p w:rsidR="00BC4E66" w:rsidRDefault="00BC4E66" w:rsidP="00BC4E66">
      <w:pPr>
        <w:spacing w:line="276" w:lineRule="auto"/>
        <w:ind w:firstLine="1134"/>
        <w:jc w:val="both"/>
      </w:pPr>
    </w:p>
    <w:p w:rsidR="00BC4E66" w:rsidRDefault="00BC4E66" w:rsidP="00BC4E66">
      <w:pPr>
        <w:spacing w:line="276" w:lineRule="auto"/>
        <w:ind w:firstLine="1134"/>
        <w:jc w:val="both"/>
      </w:pPr>
    </w:p>
    <w:p w:rsidR="00BC4E66" w:rsidRDefault="00BC4E66" w:rsidP="00BC4E66">
      <w:pPr>
        <w:spacing w:line="276" w:lineRule="auto"/>
        <w:ind w:firstLine="1134"/>
        <w:jc w:val="both"/>
      </w:pPr>
    </w:p>
    <w:p w:rsidR="00BC4E66" w:rsidRDefault="00BC4E66" w:rsidP="00BC4E66">
      <w:pPr>
        <w:spacing w:line="276" w:lineRule="auto"/>
        <w:ind w:firstLine="1134"/>
        <w:jc w:val="both"/>
      </w:pPr>
    </w:p>
    <w:p w:rsidR="00BC4E66" w:rsidRDefault="00216C0B" w:rsidP="00BC4E66">
      <w:pPr>
        <w:spacing w:line="276" w:lineRule="auto"/>
        <w:jc w:val="center"/>
      </w:pPr>
      <w:r>
        <w:t>Amadeu Ferreira de Moura</w:t>
      </w:r>
    </w:p>
    <w:p w:rsidR="00BC4E66" w:rsidRPr="00216C0B" w:rsidRDefault="00216C0B" w:rsidP="00BC4E66">
      <w:pPr>
        <w:spacing w:line="276" w:lineRule="auto"/>
        <w:jc w:val="center"/>
        <w:rPr>
          <w:b/>
        </w:rPr>
      </w:pPr>
      <w:r>
        <w:rPr>
          <w:b/>
        </w:rPr>
        <w:t xml:space="preserve">Prefeito Interino </w:t>
      </w:r>
    </w:p>
    <w:sectPr w:rsidR="00BC4E66" w:rsidRPr="00216C0B" w:rsidSect="006B24D5">
      <w:headerReference w:type="default" r:id="rId9"/>
      <w:pgSz w:w="11907" w:h="16840" w:code="9"/>
      <w:pgMar w:top="1843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2F" w:rsidRDefault="000E162F">
      <w:r>
        <w:separator/>
      </w:r>
    </w:p>
  </w:endnote>
  <w:endnote w:type="continuationSeparator" w:id="0">
    <w:p w:rsidR="000E162F" w:rsidRDefault="000E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2F" w:rsidRDefault="000E162F">
      <w:r>
        <w:separator/>
      </w:r>
    </w:p>
  </w:footnote>
  <w:footnote w:type="continuationSeparator" w:id="0">
    <w:p w:rsidR="000E162F" w:rsidRDefault="000E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38" w:rsidRPr="00DA763E" w:rsidRDefault="00DA763E" w:rsidP="00DA763E">
    <w:pPr>
      <w:pStyle w:val="Ttulo1"/>
      <w:rPr>
        <w:rFonts w:ascii="Garamond" w:hAnsi="Garamond"/>
        <w:i w:val="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F7B38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3E732181" wp14:editId="61D92D59">
          <wp:simplePos x="0" y="0"/>
          <wp:positionH relativeFrom="margin">
            <wp:posOffset>-556260</wp:posOffset>
          </wp:positionH>
          <wp:positionV relativeFrom="margin">
            <wp:posOffset>-1040765</wp:posOffset>
          </wp:positionV>
          <wp:extent cx="1180465" cy="971550"/>
          <wp:effectExtent l="0" t="0" r="63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B38"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63ADA737" wp14:editId="17F4DACD">
          <wp:simplePos x="0" y="0"/>
          <wp:positionH relativeFrom="margin">
            <wp:posOffset>4958715</wp:posOffset>
          </wp:positionH>
          <wp:positionV relativeFrom="margin">
            <wp:posOffset>-1037590</wp:posOffset>
          </wp:positionV>
          <wp:extent cx="1266825" cy="904875"/>
          <wp:effectExtent l="0" t="0" r="9525" b="9525"/>
          <wp:wrapThrough wrapText="bothSides">
            <wp:wrapPolygon edited="0">
              <wp:start x="0" y="0"/>
              <wp:lineTo x="0" y="21373"/>
              <wp:lineTo x="21438" y="21373"/>
              <wp:lineTo x="21438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B38" w:rsidRPr="00DA763E">
      <w:rPr>
        <w:rFonts w:ascii="Garamond" w:hAnsi="Garamond"/>
        <w:i w:val="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3F7B38" w:rsidRPr="00DA763E" w:rsidRDefault="003F7B38" w:rsidP="00DA763E">
    <w:pPr>
      <w:pStyle w:val="Ttulo1"/>
      <w:rPr>
        <w:rFonts w:ascii="Garamond" w:hAnsi="Garamond"/>
        <w:i w:val="0"/>
        <w:sz w:val="22"/>
      </w:rPr>
    </w:pPr>
    <w:r w:rsidRPr="00DA763E">
      <w:rPr>
        <w:rFonts w:ascii="Garamond" w:hAnsi="Garamond"/>
        <w:i w:val="0"/>
        <w:sz w:val="22"/>
      </w:rPr>
      <w:t>PREFEITURA MUNICIPAL DE GLÓRIA DE DOURADOS</w:t>
    </w:r>
  </w:p>
  <w:p w:rsidR="003F7B38" w:rsidRPr="00DA763E" w:rsidRDefault="003F7B38" w:rsidP="00DA763E">
    <w:pPr>
      <w:pStyle w:val="Ttulo2"/>
      <w:rPr>
        <w:rFonts w:ascii="Garamond" w:hAnsi="Garamond"/>
        <w:b/>
        <w:sz w:val="18"/>
      </w:rPr>
    </w:pPr>
    <w:r w:rsidRPr="00DA763E">
      <w:rPr>
        <w:rFonts w:ascii="Garamond" w:hAnsi="Garamond"/>
        <w:b/>
        <w:sz w:val="18"/>
      </w:rPr>
      <w:t>Rua Tancredo de Almeida Neves, s/nº - CEAD – CEP 79730-</w:t>
    </w:r>
    <w:proofErr w:type="gramStart"/>
    <w:r w:rsidRPr="00DA763E">
      <w:rPr>
        <w:rFonts w:ascii="Garamond" w:hAnsi="Garamond"/>
        <w:b/>
        <w:sz w:val="18"/>
      </w:rPr>
      <w:t>000</w:t>
    </w:r>
    <w:proofErr w:type="gramEnd"/>
  </w:p>
  <w:p w:rsidR="003F7B38" w:rsidRPr="00DA763E" w:rsidRDefault="003F7B38" w:rsidP="00DA763E">
    <w:pPr>
      <w:jc w:val="center"/>
      <w:rPr>
        <w:rFonts w:ascii="Garamond" w:hAnsi="Garamond" w:cs="Arial"/>
        <w:sz w:val="18"/>
      </w:rPr>
    </w:pPr>
    <w:r w:rsidRPr="00DA763E">
      <w:rPr>
        <w:rFonts w:ascii="Garamond" w:hAnsi="Garamond" w:cs="Arial"/>
        <w:sz w:val="18"/>
      </w:rPr>
      <w:t>CGC Nº 03.155.942/0001-37</w:t>
    </w:r>
  </w:p>
  <w:p w:rsidR="007E2461" w:rsidRDefault="007E2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2AA"/>
    <w:multiLevelType w:val="hybridMultilevel"/>
    <w:tmpl w:val="5B30B6D2"/>
    <w:lvl w:ilvl="0" w:tplc="1F58C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0822"/>
    <w:multiLevelType w:val="hybridMultilevel"/>
    <w:tmpl w:val="93824998"/>
    <w:lvl w:ilvl="0" w:tplc="381007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1560E"/>
    <w:multiLevelType w:val="hybridMultilevel"/>
    <w:tmpl w:val="BAA8323C"/>
    <w:lvl w:ilvl="0" w:tplc="EE0241B8">
      <w:start w:val="1"/>
      <w:numFmt w:val="decimalZero"/>
      <w:lvlText w:val="%1-"/>
      <w:lvlJc w:val="left"/>
      <w:pPr>
        <w:tabs>
          <w:tab w:val="num" w:pos="1808"/>
        </w:tabs>
        <w:ind w:left="180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9063334"/>
    <w:multiLevelType w:val="singleLevel"/>
    <w:tmpl w:val="2D9E6E20"/>
    <w:lvl w:ilvl="0">
      <w:start w:val="1"/>
      <w:numFmt w:val="decimalZero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4">
    <w:nsid w:val="2F766C24"/>
    <w:multiLevelType w:val="hybridMultilevel"/>
    <w:tmpl w:val="D0E813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12F92"/>
    <w:multiLevelType w:val="hybridMultilevel"/>
    <w:tmpl w:val="7930830A"/>
    <w:lvl w:ilvl="0" w:tplc="356CCB80">
      <w:start w:val="1"/>
      <w:numFmt w:val="decimal"/>
      <w:lvlText w:val="%1-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AD22A34C">
      <w:start w:val="1"/>
      <w:numFmt w:val="lowerLetter"/>
      <w:lvlText w:val="%2)"/>
      <w:lvlJc w:val="left"/>
      <w:pPr>
        <w:tabs>
          <w:tab w:val="num" w:pos="3349"/>
        </w:tabs>
        <w:ind w:left="33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6">
    <w:nsid w:val="55E168C1"/>
    <w:multiLevelType w:val="hybridMultilevel"/>
    <w:tmpl w:val="0D06203E"/>
    <w:lvl w:ilvl="0" w:tplc="EE0241B8">
      <w:start w:val="1"/>
      <w:numFmt w:val="decimalZero"/>
      <w:lvlText w:val="%1-"/>
      <w:lvlJc w:val="left"/>
      <w:pPr>
        <w:tabs>
          <w:tab w:val="num" w:pos="1808"/>
        </w:tabs>
        <w:ind w:left="180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3A4C76"/>
    <w:multiLevelType w:val="hybridMultilevel"/>
    <w:tmpl w:val="36609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45489"/>
    <w:multiLevelType w:val="singleLevel"/>
    <w:tmpl w:val="A87C40A4"/>
    <w:lvl w:ilvl="0">
      <w:start w:val="1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71C8527B"/>
    <w:multiLevelType w:val="hybridMultilevel"/>
    <w:tmpl w:val="AC3C1420"/>
    <w:lvl w:ilvl="0" w:tplc="DB04DE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00D60"/>
    <w:multiLevelType w:val="multilevel"/>
    <w:tmpl w:val="BAA8323C"/>
    <w:lvl w:ilvl="0">
      <w:start w:val="1"/>
      <w:numFmt w:val="decimalZero"/>
      <w:lvlText w:val="%1-"/>
      <w:lvlJc w:val="left"/>
      <w:pPr>
        <w:tabs>
          <w:tab w:val="num" w:pos="1808"/>
        </w:tabs>
        <w:ind w:left="1808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A5"/>
    <w:rsid w:val="00001EF5"/>
    <w:rsid w:val="0000275E"/>
    <w:rsid w:val="00002D44"/>
    <w:rsid w:val="000108E4"/>
    <w:rsid w:val="0001260D"/>
    <w:rsid w:val="000264DD"/>
    <w:rsid w:val="000307ED"/>
    <w:rsid w:val="00046339"/>
    <w:rsid w:val="00093239"/>
    <w:rsid w:val="000A3895"/>
    <w:rsid w:val="000C1790"/>
    <w:rsid w:val="000C3B0A"/>
    <w:rsid w:val="000C5BBF"/>
    <w:rsid w:val="000C5BE7"/>
    <w:rsid w:val="000C62E7"/>
    <w:rsid w:val="000E162F"/>
    <w:rsid w:val="000F57BC"/>
    <w:rsid w:val="00101072"/>
    <w:rsid w:val="00113B45"/>
    <w:rsid w:val="001663B6"/>
    <w:rsid w:val="001A295B"/>
    <w:rsid w:val="001E4726"/>
    <w:rsid w:val="001E4E43"/>
    <w:rsid w:val="001E6CF8"/>
    <w:rsid w:val="002070E2"/>
    <w:rsid w:val="00214310"/>
    <w:rsid w:val="002161D8"/>
    <w:rsid w:val="00216C0B"/>
    <w:rsid w:val="00220054"/>
    <w:rsid w:val="0022133E"/>
    <w:rsid w:val="00231C4E"/>
    <w:rsid w:val="00244C2D"/>
    <w:rsid w:val="00246CB9"/>
    <w:rsid w:val="002768CD"/>
    <w:rsid w:val="00294E65"/>
    <w:rsid w:val="002D1F64"/>
    <w:rsid w:val="002D79C5"/>
    <w:rsid w:val="002E736A"/>
    <w:rsid w:val="00310216"/>
    <w:rsid w:val="003224F0"/>
    <w:rsid w:val="00324AAC"/>
    <w:rsid w:val="00333EBF"/>
    <w:rsid w:val="00355561"/>
    <w:rsid w:val="00356762"/>
    <w:rsid w:val="003618A5"/>
    <w:rsid w:val="00375945"/>
    <w:rsid w:val="003816D2"/>
    <w:rsid w:val="003A1023"/>
    <w:rsid w:val="003E7841"/>
    <w:rsid w:val="003F7B38"/>
    <w:rsid w:val="00411E44"/>
    <w:rsid w:val="004307F8"/>
    <w:rsid w:val="00432A44"/>
    <w:rsid w:val="00443478"/>
    <w:rsid w:val="00450135"/>
    <w:rsid w:val="00450456"/>
    <w:rsid w:val="00457DA2"/>
    <w:rsid w:val="00471A47"/>
    <w:rsid w:val="00473127"/>
    <w:rsid w:val="00485A4B"/>
    <w:rsid w:val="004916A1"/>
    <w:rsid w:val="004B1745"/>
    <w:rsid w:val="004B3379"/>
    <w:rsid w:val="004D1C0A"/>
    <w:rsid w:val="004D5776"/>
    <w:rsid w:val="004E502F"/>
    <w:rsid w:val="004F2CE5"/>
    <w:rsid w:val="004F2EE6"/>
    <w:rsid w:val="004F5A46"/>
    <w:rsid w:val="00541479"/>
    <w:rsid w:val="005725EF"/>
    <w:rsid w:val="00581EE2"/>
    <w:rsid w:val="005D335F"/>
    <w:rsid w:val="006021B2"/>
    <w:rsid w:val="00615E23"/>
    <w:rsid w:val="00616974"/>
    <w:rsid w:val="00626ABD"/>
    <w:rsid w:val="00637145"/>
    <w:rsid w:val="00637854"/>
    <w:rsid w:val="006821F7"/>
    <w:rsid w:val="006B24D5"/>
    <w:rsid w:val="006B3975"/>
    <w:rsid w:val="006C2DDF"/>
    <w:rsid w:val="006D4D2B"/>
    <w:rsid w:val="006D50B3"/>
    <w:rsid w:val="006D7F25"/>
    <w:rsid w:val="006E0ABD"/>
    <w:rsid w:val="006F6E7E"/>
    <w:rsid w:val="007026F4"/>
    <w:rsid w:val="00710AA5"/>
    <w:rsid w:val="00714AEF"/>
    <w:rsid w:val="00755AA1"/>
    <w:rsid w:val="00756627"/>
    <w:rsid w:val="0076774C"/>
    <w:rsid w:val="00772FDD"/>
    <w:rsid w:val="00776D19"/>
    <w:rsid w:val="00782B3E"/>
    <w:rsid w:val="007A1BF3"/>
    <w:rsid w:val="007A4D23"/>
    <w:rsid w:val="007A5942"/>
    <w:rsid w:val="007A6A8F"/>
    <w:rsid w:val="007B5693"/>
    <w:rsid w:val="007D6F0E"/>
    <w:rsid w:val="007E2461"/>
    <w:rsid w:val="007E3A16"/>
    <w:rsid w:val="007E767A"/>
    <w:rsid w:val="0081089F"/>
    <w:rsid w:val="00820ECF"/>
    <w:rsid w:val="00840E61"/>
    <w:rsid w:val="008539CE"/>
    <w:rsid w:val="00863E35"/>
    <w:rsid w:val="00866B61"/>
    <w:rsid w:val="008B4333"/>
    <w:rsid w:val="008C09C5"/>
    <w:rsid w:val="008D35F0"/>
    <w:rsid w:val="008D4453"/>
    <w:rsid w:val="00913FF1"/>
    <w:rsid w:val="009179F0"/>
    <w:rsid w:val="009222CA"/>
    <w:rsid w:val="00923CB0"/>
    <w:rsid w:val="009458A9"/>
    <w:rsid w:val="00973FD2"/>
    <w:rsid w:val="0098511A"/>
    <w:rsid w:val="009A1AE0"/>
    <w:rsid w:val="009A438A"/>
    <w:rsid w:val="009B2643"/>
    <w:rsid w:val="009B6B35"/>
    <w:rsid w:val="009D1EF5"/>
    <w:rsid w:val="009D62BC"/>
    <w:rsid w:val="00A015DA"/>
    <w:rsid w:val="00A10BE8"/>
    <w:rsid w:val="00A11D58"/>
    <w:rsid w:val="00A3274F"/>
    <w:rsid w:val="00A36B47"/>
    <w:rsid w:val="00A54F46"/>
    <w:rsid w:val="00A7361C"/>
    <w:rsid w:val="00A842FF"/>
    <w:rsid w:val="00A97B05"/>
    <w:rsid w:val="00AA0A32"/>
    <w:rsid w:val="00AC26CE"/>
    <w:rsid w:val="00AC4A05"/>
    <w:rsid w:val="00AC4BB1"/>
    <w:rsid w:val="00AD4D97"/>
    <w:rsid w:val="00AD5F88"/>
    <w:rsid w:val="00AD6281"/>
    <w:rsid w:val="00AE13ED"/>
    <w:rsid w:val="00AE1BFD"/>
    <w:rsid w:val="00AF1FD0"/>
    <w:rsid w:val="00B00488"/>
    <w:rsid w:val="00B00DE3"/>
    <w:rsid w:val="00B05935"/>
    <w:rsid w:val="00B208E1"/>
    <w:rsid w:val="00B33323"/>
    <w:rsid w:val="00B34E89"/>
    <w:rsid w:val="00B40FF5"/>
    <w:rsid w:val="00B41AA9"/>
    <w:rsid w:val="00B61BE2"/>
    <w:rsid w:val="00BA0CB1"/>
    <w:rsid w:val="00BA22C9"/>
    <w:rsid w:val="00BB38A6"/>
    <w:rsid w:val="00BB595E"/>
    <w:rsid w:val="00BC4E66"/>
    <w:rsid w:val="00BD1132"/>
    <w:rsid w:val="00BD5A39"/>
    <w:rsid w:val="00BF067E"/>
    <w:rsid w:val="00BF0D66"/>
    <w:rsid w:val="00BF5217"/>
    <w:rsid w:val="00C033F6"/>
    <w:rsid w:val="00C05141"/>
    <w:rsid w:val="00C12CC0"/>
    <w:rsid w:val="00C2516D"/>
    <w:rsid w:val="00C54B0B"/>
    <w:rsid w:val="00C54FC1"/>
    <w:rsid w:val="00C60EF4"/>
    <w:rsid w:val="00C630B9"/>
    <w:rsid w:val="00C64835"/>
    <w:rsid w:val="00C859E0"/>
    <w:rsid w:val="00CA6215"/>
    <w:rsid w:val="00CA7701"/>
    <w:rsid w:val="00CA7B10"/>
    <w:rsid w:val="00CB6E84"/>
    <w:rsid w:val="00CC4A43"/>
    <w:rsid w:val="00CD2604"/>
    <w:rsid w:val="00CF035E"/>
    <w:rsid w:val="00CF450F"/>
    <w:rsid w:val="00D00CE3"/>
    <w:rsid w:val="00D03B9E"/>
    <w:rsid w:val="00D1002C"/>
    <w:rsid w:val="00D2575A"/>
    <w:rsid w:val="00D370FB"/>
    <w:rsid w:val="00D41AE2"/>
    <w:rsid w:val="00D531A0"/>
    <w:rsid w:val="00D57CBC"/>
    <w:rsid w:val="00D62292"/>
    <w:rsid w:val="00D676B4"/>
    <w:rsid w:val="00DA763E"/>
    <w:rsid w:val="00DB0A48"/>
    <w:rsid w:val="00DB6944"/>
    <w:rsid w:val="00DD709C"/>
    <w:rsid w:val="00DE494D"/>
    <w:rsid w:val="00DE6480"/>
    <w:rsid w:val="00DF2735"/>
    <w:rsid w:val="00E26AE6"/>
    <w:rsid w:val="00E27D89"/>
    <w:rsid w:val="00E33A26"/>
    <w:rsid w:val="00E33D91"/>
    <w:rsid w:val="00E67B3D"/>
    <w:rsid w:val="00E71E16"/>
    <w:rsid w:val="00EB6483"/>
    <w:rsid w:val="00ED4877"/>
    <w:rsid w:val="00ED5858"/>
    <w:rsid w:val="00F1037D"/>
    <w:rsid w:val="00F26213"/>
    <w:rsid w:val="00F40F57"/>
    <w:rsid w:val="00F54498"/>
    <w:rsid w:val="00F55C6B"/>
    <w:rsid w:val="00F61938"/>
    <w:rsid w:val="00F86065"/>
    <w:rsid w:val="00F90902"/>
    <w:rsid w:val="00FB2385"/>
    <w:rsid w:val="00FB45FD"/>
    <w:rsid w:val="00FC1603"/>
    <w:rsid w:val="00FD4E1D"/>
    <w:rsid w:val="00FE3902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A9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9458A9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9458A9"/>
    <w:pPr>
      <w:keepNext/>
      <w:jc w:val="center"/>
      <w:outlineLvl w:val="1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458A9"/>
    <w:pPr>
      <w:jc w:val="center"/>
    </w:pPr>
    <w:rPr>
      <w:b/>
      <w:i/>
      <w:sz w:val="40"/>
    </w:rPr>
  </w:style>
  <w:style w:type="paragraph" w:styleId="Recuodecorpodetexto">
    <w:name w:val="Body Text Indent"/>
    <w:basedOn w:val="Normal"/>
    <w:rsid w:val="009458A9"/>
    <w:pPr>
      <w:ind w:left="1418" w:firstLine="706"/>
      <w:jc w:val="both"/>
    </w:pPr>
  </w:style>
  <w:style w:type="paragraph" w:styleId="Corpodetexto2">
    <w:name w:val="Body Text 2"/>
    <w:basedOn w:val="Normal"/>
    <w:rsid w:val="009458A9"/>
    <w:pPr>
      <w:tabs>
        <w:tab w:val="left" w:pos="1830"/>
        <w:tab w:val="right" w:pos="10469"/>
      </w:tabs>
      <w:jc w:val="both"/>
    </w:pPr>
    <w:rPr>
      <w:sz w:val="28"/>
    </w:rPr>
  </w:style>
  <w:style w:type="paragraph" w:styleId="Corpodetexto">
    <w:name w:val="Body Text"/>
    <w:basedOn w:val="Normal"/>
    <w:rsid w:val="009458A9"/>
    <w:pPr>
      <w:jc w:val="both"/>
    </w:pPr>
    <w:rPr>
      <w:szCs w:val="24"/>
    </w:rPr>
  </w:style>
  <w:style w:type="paragraph" w:styleId="Recuodecorpodetexto3">
    <w:name w:val="Body Text Indent 3"/>
    <w:basedOn w:val="Normal"/>
    <w:rsid w:val="009458A9"/>
    <w:pPr>
      <w:ind w:left="1418"/>
      <w:jc w:val="both"/>
    </w:pPr>
  </w:style>
  <w:style w:type="paragraph" w:styleId="Recuodecorpodetexto2">
    <w:name w:val="Body Text Indent 2"/>
    <w:basedOn w:val="Normal"/>
    <w:rsid w:val="009458A9"/>
    <w:pPr>
      <w:ind w:left="360"/>
      <w:jc w:val="both"/>
    </w:pPr>
    <w:rPr>
      <w:szCs w:val="24"/>
    </w:rPr>
  </w:style>
  <w:style w:type="paragraph" w:styleId="Cabealho">
    <w:name w:val="header"/>
    <w:basedOn w:val="Normal"/>
    <w:rsid w:val="009458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58A9"/>
    <w:pPr>
      <w:tabs>
        <w:tab w:val="center" w:pos="4419"/>
        <w:tab w:val="right" w:pos="8838"/>
      </w:tabs>
    </w:pPr>
  </w:style>
  <w:style w:type="paragraph" w:customStyle="1" w:styleId="Estilo">
    <w:name w:val="Estilo"/>
    <w:rsid w:val="0001260D"/>
    <w:pPr>
      <w:widowControl w:val="0"/>
      <w:autoSpaceDE w:val="0"/>
      <w:autoSpaceDN w:val="0"/>
      <w:adjustRightInd w:val="0"/>
    </w:pPr>
    <w:rPr>
      <w:sz w:val="24"/>
      <w:szCs w:val="24"/>
      <w:lang w:val="en-US" w:eastAsia="en-US" w:bidi="en-US"/>
    </w:rPr>
  </w:style>
  <w:style w:type="character" w:styleId="Forte">
    <w:name w:val="Strong"/>
    <w:basedOn w:val="Fontepargpadro"/>
    <w:uiPriority w:val="22"/>
    <w:qFormat/>
    <w:rsid w:val="00473127"/>
    <w:rPr>
      <w:b/>
      <w:bCs/>
    </w:rPr>
  </w:style>
  <w:style w:type="paragraph" w:styleId="NormalWeb">
    <w:name w:val="Normal (Web)"/>
    <w:basedOn w:val="Normal"/>
    <w:rsid w:val="00473127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rsid w:val="003102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02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D487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487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F7B38"/>
    <w:rPr>
      <w:rFonts w:ascii="Arial" w:hAnsi="Arial"/>
      <w:b/>
      <w:i/>
      <w:sz w:val="28"/>
    </w:rPr>
  </w:style>
  <w:style w:type="character" w:customStyle="1" w:styleId="Ttulo2Char">
    <w:name w:val="Título 2 Char"/>
    <w:basedOn w:val="Fontepargpadro"/>
    <w:link w:val="Ttulo2"/>
    <w:rsid w:val="003F7B3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A9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9458A9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9458A9"/>
    <w:pPr>
      <w:keepNext/>
      <w:jc w:val="center"/>
      <w:outlineLvl w:val="1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458A9"/>
    <w:pPr>
      <w:jc w:val="center"/>
    </w:pPr>
    <w:rPr>
      <w:b/>
      <w:i/>
      <w:sz w:val="40"/>
    </w:rPr>
  </w:style>
  <w:style w:type="paragraph" w:styleId="Recuodecorpodetexto">
    <w:name w:val="Body Text Indent"/>
    <w:basedOn w:val="Normal"/>
    <w:rsid w:val="009458A9"/>
    <w:pPr>
      <w:ind w:left="1418" w:firstLine="706"/>
      <w:jc w:val="both"/>
    </w:pPr>
  </w:style>
  <w:style w:type="paragraph" w:styleId="Corpodetexto2">
    <w:name w:val="Body Text 2"/>
    <w:basedOn w:val="Normal"/>
    <w:rsid w:val="009458A9"/>
    <w:pPr>
      <w:tabs>
        <w:tab w:val="left" w:pos="1830"/>
        <w:tab w:val="right" w:pos="10469"/>
      </w:tabs>
      <w:jc w:val="both"/>
    </w:pPr>
    <w:rPr>
      <w:sz w:val="28"/>
    </w:rPr>
  </w:style>
  <w:style w:type="paragraph" w:styleId="Corpodetexto">
    <w:name w:val="Body Text"/>
    <w:basedOn w:val="Normal"/>
    <w:rsid w:val="009458A9"/>
    <w:pPr>
      <w:jc w:val="both"/>
    </w:pPr>
    <w:rPr>
      <w:szCs w:val="24"/>
    </w:rPr>
  </w:style>
  <w:style w:type="paragraph" w:styleId="Recuodecorpodetexto3">
    <w:name w:val="Body Text Indent 3"/>
    <w:basedOn w:val="Normal"/>
    <w:rsid w:val="009458A9"/>
    <w:pPr>
      <w:ind w:left="1418"/>
      <w:jc w:val="both"/>
    </w:pPr>
  </w:style>
  <w:style w:type="paragraph" w:styleId="Recuodecorpodetexto2">
    <w:name w:val="Body Text Indent 2"/>
    <w:basedOn w:val="Normal"/>
    <w:rsid w:val="009458A9"/>
    <w:pPr>
      <w:ind w:left="360"/>
      <w:jc w:val="both"/>
    </w:pPr>
    <w:rPr>
      <w:szCs w:val="24"/>
    </w:rPr>
  </w:style>
  <w:style w:type="paragraph" w:styleId="Cabealho">
    <w:name w:val="header"/>
    <w:basedOn w:val="Normal"/>
    <w:rsid w:val="009458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58A9"/>
    <w:pPr>
      <w:tabs>
        <w:tab w:val="center" w:pos="4419"/>
        <w:tab w:val="right" w:pos="8838"/>
      </w:tabs>
    </w:pPr>
  </w:style>
  <w:style w:type="paragraph" w:customStyle="1" w:styleId="Estilo">
    <w:name w:val="Estilo"/>
    <w:rsid w:val="0001260D"/>
    <w:pPr>
      <w:widowControl w:val="0"/>
      <w:autoSpaceDE w:val="0"/>
      <w:autoSpaceDN w:val="0"/>
      <w:adjustRightInd w:val="0"/>
    </w:pPr>
    <w:rPr>
      <w:sz w:val="24"/>
      <w:szCs w:val="24"/>
      <w:lang w:val="en-US" w:eastAsia="en-US" w:bidi="en-US"/>
    </w:rPr>
  </w:style>
  <w:style w:type="character" w:styleId="Forte">
    <w:name w:val="Strong"/>
    <w:basedOn w:val="Fontepargpadro"/>
    <w:uiPriority w:val="22"/>
    <w:qFormat/>
    <w:rsid w:val="00473127"/>
    <w:rPr>
      <w:b/>
      <w:bCs/>
    </w:rPr>
  </w:style>
  <w:style w:type="paragraph" w:styleId="NormalWeb">
    <w:name w:val="Normal (Web)"/>
    <w:basedOn w:val="Normal"/>
    <w:rsid w:val="00473127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rsid w:val="003102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02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D487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487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F7B38"/>
    <w:rPr>
      <w:rFonts w:ascii="Arial" w:hAnsi="Arial"/>
      <w:b/>
      <w:i/>
      <w:sz w:val="28"/>
    </w:rPr>
  </w:style>
  <w:style w:type="character" w:customStyle="1" w:styleId="Ttulo2Char">
    <w:name w:val="Título 2 Char"/>
    <w:basedOn w:val="Fontepargpadro"/>
    <w:link w:val="Ttulo2"/>
    <w:rsid w:val="003F7B3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6811-4671-47B3-8CB3-21B12F15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Descritivo</vt:lpstr>
    </vt:vector>
  </TitlesOfParts>
  <Company>Happy Video Informatica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Descritivo</dc:title>
  <dc:creator>Pierre A de Lima</dc:creator>
  <cp:lastModifiedBy>Particular</cp:lastModifiedBy>
  <cp:revision>3</cp:revision>
  <cp:lastPrinted>2021-05-11T11:48:00Z</cp:lastPrinted>
  <dcterms:created xsi:type="dcterms:W3CDTF">2021-05-07T20:42:00Z</dcterms:created>
  <dcterms:modified xsi:type="dcterms:W3CDTF">2021-05-11T14:16:00Z</dcterms:modified>
</cp:coreProperties>
</file>